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6687188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FA5DAC">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4559A3" w:rsidRPr="004559A3">
        <w:rPr>
          <w:rFonts w:cs="Arial"/>
          <w:noProof w:val="0"/>
          <w:sz w:val="24"/>
        </w:rPr>
        <w:t>R4-2011324</w:t>
      </w:r>
    </w:p>
    <w:p w14:paraId="1C935CB1" w14:textId="77777777"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FA5DAC">
        <w:rPr>
          <w:rFonts w:cs="Arial"/>
          <w:sz w:val="24"/>
          <w:szCs w:val="24"/>
        </w:rPr>
        <w:t>17</w:t>
      </w:r>
      <w:r w:rsidR="00B827F1" w:rsidRPr="000F6D9F">
        <w:rPr>
          <w:rFonts w:cs="Arial"/>
          <w:sz w:val="24"/>
          <w:szCs w:val="24"/>
        </w:rPr>
        <w:t xml:space="preserve"> – </w:t>
      </w:r>
      <w:r w:rsidR="00FA5DAC">
        <w:rPr>
          <w:rFonts w:cs="Arial"/>
          <w:sz w:val="24"/>
          <w:szCs w:val="24"/>
        </w:rPr>
        <w:t>28</w:t>
      </w:r>
      <w:r w:rsidR="00B827F1" w:rsidRPr="000F6D9F">
        <w:rPr>
          <w:rFonts w:cs="Arial"/>
          <w:sz w:val="24"/>
          <w:szCs w:val="24"/>
        </w:rPr>
        <w:t xml:space="preserve"> </w:t>
      </w:r>
      <w:r w:rsidR="00FA5DAC">
        <w:rPr>
          <w:rFonts w:cs="Arial"/>
          <w:sz w:val="24"/>
          <w:szCs w:val="24"/>
        </w:rPr>
        <w:t>August</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7331429"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A71611">
        <w:rPr>
          <w:rFonts w:ascii="Arial" w:hAnsi="Arial" w:cs="Arial"/>
          <w:b/>
          <w:sz w:val="24"/>
        </w:rPr>
        <w:t>7.</w:t>
      </w:r>
      <w:r w:rsidR="00CE171C">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E28D978"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065B3" w:rsidRPr="003065B3">
        <w:rPr>
          <w:rFonts w:ascii="Arial" w:hAnsi="Arial" w:cs="Arial"/>
          <w:b/>
          <w:sz w:val="24"/>
        </w:rPr>
        <w:t>Discussion on NR V2X test scenarios</w:t>
      </w:r>
      <w:bookmarkStart w:id="1" w:name="_GoBack"/>
      <w:bookmarkEnd w:id="1"/>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7FABA9DB" w14:textId="5AF320B1" w:rsidR="00111C53" w:rsidRDefault="005E7A47" w:rsidP="00CF667C">
      <w:pPr>
        <w:jc w:val="both"/>
      </w:pPr>
      <w:r>
        <w:t xml:space="preserve">One of objectives of Rel-16 NR V2X WI </w:t>
      </w:r>
      <w:r>
        <w:fldChar w:fldCharType="begin"/>
      </w:r>
      <w:r>
        <w:instrText xml:space="preserve"> REF _Ref47633322 \r \h </w:instrText>
      </w:r>
      <w:r>
        <w:fldChar w:fldCharType="separate"/>
      </w:r>
      <w:r>
        <w:t>[1]</w:t>
      </w:r>
      <w:r>
        <w:fldChar w:fldCharType="end"/>
      </w:r>
      <w:r>
        <w:t xml:space="preserve"> is definition of UE demodulation performance requirements. In this paper we provide o</w:t>
      </w:r>
      <w:r w:rsidR="008A718A">
        <w:t>ur</w:t>
      </w:r>
      <w:r>
        <w:t xml:space="preserve"> view on </w:t>
      </w:r>
      <w:r w:rsidR="00CE171C">
        <w:t xml:space="preserve">test scenarios </w:t>
      </w:r>
      <w:r w:rsidR="008A718A">
        <w:t>V2X demodulation requirements</w:t>
      </w:r>
      <w:r w:rsidR="00CE171C">
        <w:t>.</w:t>
      </w:r>
    </w:p>
    <w:p w14:paraId="194E9AB4" w14:textId="77777777" w:rsidR="00CF667C" w:rsidRPr="00146B4F" w:rsidRDefault="00CF667C" w:rsidP="00414EF6">
      <w:pPr>
        <w:pStyle w:val="Heading1"/>
      </w:pPr>
      <w:r>
        <w:t>Discussion</w:t>
      </w:r>
    </w:p>
    <w:p w14:paraId="2F0480A1" w14:textId="65AEA9F4" w:rsidR="004559A3" w:rsidRDefault="004559A3" w:rsidP="00A169DD">
      <w:pPr>
        <w:jc w:val="both"/>
        <w:rPr>
          <w:b/>
          <w:bCs/>
          <w:u w:val="single"/>
          <w:lang w:val="en-US"/>
        </w:rPr>
      </w:pPr>
      <w:r>
        <w:rPr>
          <w:b/>
          <w:bCs/>
          <w:u w:val="single"/>
          <w:lang w:val="en-US"/>
        </w:rPr>
        <w:t>Frequency range</w:t>
      </w:r>
    </w:p>
    <w:p w14:paraId="78BAE684" w14:textId="47FC0951" w:rsidR="004559A3" w:rsidRDefault="004559A3" w:rsidP="00F44071">
      <w:pPr>
        <w:overflowPunct/>
        <w:autoSpaceDE/>
        <w:autoSpaceDN/>
        <w:adjustRightInd/>
        <w:spacing w:before="0" w:after="0"/>
        <w:jc w:val="both"/>
        <w:textAlignment w:val="auto"/>
        <w:rPr>
          <w:lang w:val="en-US"/>
        </w:rPr>
      </w:pPr>
      <w:r w:rsidRPr="004559A3">
        <w:rPr>
          <w:lang w:val="en-US"/>
        </w:rPr>
        <w:t xml:space="preserve">Based on current status of 38.101-1, </w:t>
      </w:r>
      <w:r w:rsidR="00F44071">
        <w:rPr>
          <w:lang w:val="en-US"/>
        </w:rPr>
        <w:t xml:space="preserve">NR </w:t>
      </w:r>
      <w:r>
        <w:rPr>
          <w:lang w:val="en-US"/>
        </w:rPr>
        <w:t>V2X</w:t>
      </w:r>
      <w:r w:rsidR="00F44071">
        <w:rPr>
          <w:lang w:val="en-US"/>
        </w:rPr>
        <w:t xml:space="preserve"> support operation in band n38 (</w:t>
      </w:r>
      <w:r w:rsidR="00F44071" w:rsidRPr="00F44071">
        <w:rPr>
          <w:lang w:val="en-US"/>
        </w:rPr>
        <w:t>2570 MHz - 2620 MHz</w:t>
      </w:r>
      <w:r w:rsidR="00F44071">
        <w:rPr>
          <w:lang w:val="en-US"/>
        </w:rPr>
        <w:t>) and n47 (</w:t>
      </w:r>
      <w:r w:rsidR="00F44071" w:rsidRPr="00F44071">
        <w:rPr>
          <w:lang w:val="en-US"/>
        </w:rPr>
        <w:t>5855 MHz - 5925 MHz</w:t>
      </w:r>
      <w:r w:rsidR="00F44071">
        <w:rPr>
          <w:lang w:val="en-US"/>
        </w:rPr>
        <w:t>). It means that at current stage V2X supports only FR1 operation.</w:t>
      </w:r>
    </w:p>
    <w:p w14:paraId="2AFE33CE" w14:textId="2F0E4745" w:rsidR="00F44071" w:rsidRPr="00F44071" w:rsidRDefault="00F44071" w:rsidP="00F44071">
      <w:pPr>
        <w:tabs>
          <w:tab w:val="left" w:pos="1276"/>
        </w:tabs>
        <w:ind w:left="1276" w:hanging="1276"/>
        <w:jc w:val="both"/>
        <w:rPr>
          <w:b/>
        </w:rPr>
      </w:pPr>
      <w:r w:rsidRPr="00121A52">
        <w:rPr>
          <w:b/>
        </w:rPr>
        <w:t>Proposal 1:</w:t>
      </w:r>
      <w:r w:rsidRPr="00121A52">
        <w:rPr>
          <w:b/>
        </w:rPr>
        <w:tab/>
        <w:t xml:space="preserve">Define Rel-16 V2X demodulation requirements for </w:t>
      </w:r>
      <w:r>
        <w:rPr>
          <w:b/>
        </w:rPr>
        <w:t>FR1 scenarios</w:t>
      </w:r>
      <w:r w:rsidR="003065B3">
        <w:rPr>
          <w:b/>
        </w:rPr>
        <w:t xml:space="preserve"> only</w:t>
      </w:r>
      <w:r>
        <w:rPr>
          <w:b/>
        </w:rPr>
        <w:t>.</w:t>
      </w:r>
    </w:p>
    <w:p w14:paraId="07355155" w14:textId="6A17D2F2" w:rsidR="00CE171C" w:rsidRPr="004559A3" w:rsidRDefault="00CE171C" w:rsidP="00A169DD">
      <w:pPr>
        <w:jc w:val="both"/>
      </w:pPr>
      <w:r w:rsidRPr="00CE171C">
        <w:rPr>
          <w:b/>
          <w:bCs/>
          <w:u w:val="single"/>
          <w:lang w:val="en-US"/>
        </w:rPr>
        <w:t>Propagation conditions</w:t>
      </w:r>
    </w:p>
    <w:p w14:paraId="112E96D1" w14:textId="50B591C5" w:rsidR="00CF40BA" w:rsidRDefault="00CE171C" w:rsidP="00A169DD">
      <w:pPr>
        <w:jc w:val="both"/>
        <w:rPr>
          <w:lang w:val="en-US"/>
        </w:rPr>
      </w:pPr>
      <w:r w:rsidRPr="004559A3">
        <w:rPr>
          <w:lang w:val="en-US"/>
        </w:rPr>
        <w:t xml:space="preserve">Similar to LTE </w:t>
      </w:r>
      <w:r w:rsidRPr="00F44071">
        <w:rPr>
          <w:lang w:val="en-US"/>
        </w:rPr>
        <w:t xml:space="preserve">V2X, the target maximum vehicle absolute speed for NR V2X operation is 250 km/h. </w:t>
      </w:r>
      <w:r w:rsidR="00F44071">
        <w:rPr>
          <w:lang w:val="en-US"/>
        </w:rPr>
        <w:t xml:space="preserve">In </w:t>
      </w:r>
      <w:r w:rsidR="00F44071">
        <w:rPr>
          <w:lang w:val="en-US"/>
        </w:rPr>
        <w:fldChar w:fldCharType="begin"/>
      </w:r>
      <w:r w:rsidR="00F44071">
        <w:rPr>
          <w:lang w:val="en-US"/>
        </w:rPr>
        <w:instrText xml:space="preserve"> REF _Ref47737369 \h </w:instrText>
      </w:r>
      <w:r w:rsidR="00F44071">
        <w:rPr>
          <w:lang w:val="en-US"/>
        </w:rPr>
      </w:r>
      <w:r w:rsidR="00F44071">
        <w:rPr>
          <w:lang w:val="en-US"/>
        </w:rPr>
        <w:fldChar w:fldCharType="separate"/>
      </w:r>
      <w:r w:rsidR="00F44071">
        <w:t xml:space="preserve">Figure </w:t>
      </w:r>
      <w:r w:rsidR="00F44071">
        <w:rPr>
          <w:noProof/>
        </w:rPr>
        <w:t>1</w:t>
      </w:r>
      <w:r w:rsidR="00F44071">
        <w:rPr>
          <w:lang w:val="en-US"/>
        </w:rPr>
        <w:fldChar w:fldCharType="end"/>
      </w:r>
      <w:r w:rsidR="00F44071">
        <w:rPr>
          <w:lang w:val="en-US"/>
        </w:rPr>
        <w:t xml:space="preserve"> we provide the illustration of different scenarios in terms of vehicle relative speed. Based on this, we can conclude that , d</w:t>
      </w:r>
      <w:r w:rsidRPr="00F44071">
        <w:rPr>
          <w:lang w:val="en-US"/>
        </w:rPr>
        <w:t>epending on scenarios, relative</w:t>
      </w:r>
      <w:r w:rsidR="00F44071">
        <w:rPr>
          <w:lang w:val="en-US"/>
        </w:rPr>
        <w:t xml:space="preserve"> vehicle speed </w:t>
      </w:r>
      <w:r w:rsidRPr="00F44071">
        <w:rPr>
          <w:lang w:val="en-US"/>
        </w:rPr>
        <w:t>can vary from 0 to 500 km/h.</w:t>
      </w:r>
      <w:r>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DB4B8D" w:rsidRPr="00DB4B8D" w14:paraId="5C19FECE" w14:textId="77777777" w:rsidTr="00DB4B8D">
        <w:trPr>
          <w:trHeight w:val="2249"/>
        </w:trPr>
        <w:tc>
          <w:tcPr>
            <w:tcW w:w="4927" w:type="dxa"/>
            <w:shd w:val="clear" w:color="auto" w:fill="auto"/>
          </w:tcPr>
          <w:p w14:paraId="7BA2751F" w14:textId="550D0D34" w:rsidR="004559A3" w:rsidRPr="00DB4B8D" w:rsidRDefault="004559A3" w:rsidP="00DB4B8D">
            <w:pPr>
              <w:spacing w:line="280" w:lineRule="atLeast"/>
              <w:jc w:val="both"/>
              <w:rPr>
                <w:lang w:val="en-US"/>
              </w:rPr>
            </w:pPr>
            <w:r w:rsidRPr="00DB4B8D">
              <w:rPr>
                <w:lang w:val="en-US"/>
              </w:rPr>
              <w:pict w14:anchorId="3C65F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228pt;height:108pt">
                  <v:imagedata r:id="rId12" o:title=""/>
                </v:shape>
              </w:pict>
            </w:r>
          </w:p>
        </w:tc>
        <w:tc>
          <w:tcPr>
            <w:tcW w:w="4928" w:type="dxa"/>
            <w:shd w:val="clear" w:color="auto" w:fill="auto"/>
          </w:tcPr>
          <w:p w14:paraId="227420C6" w14:textId="3A599074" w:rsidR="004559A3" w:rsidRPr="00DB4B8D" w:rsidRDefault="004559A3" w:rsidP="00DB4B8D">
            <w:pPr>
              <w:spacing w:line="280" w:lineRule="atLeast"/>
              <w:jc w:val="both"/>
              <w:rPr>
                <w:lang w:val="en-US"/>
              </w:rPr>
            </w:pPr>
            <w:r w:rsidRPr="00DB4B8D">
              <w:rPr>
                <w:lang w:val="en-US"/>
              </w:rPr>
              <w:pict w14:anchorId="14ABB341">
                <v:shape id="_x0000_i1111" type="#_x0000_t75" style="width:228pt;height:108pt">
                  <v:imagedata r:id="rId13" o:title=""/>
                </v:shape>
              </w:pict>
            </w:r>
          </w:p>
        </w:tc>
      </w:tr>
      <w:tr w:rsidR="00F44071" w:rsidRPr="00DB4B8D" w14:paraId="3A8DF716" w14:textId="77777777" w:rsidTr="00DB4B8D">
        <w:tc>
          <w:tcPr>
            <w:tcW w:w="9855" w:type="dxa"/>
            <w:gridSpan w:val="2"/>
            <w:shd w:val="clear" w:color="auto" w:fill="auto"/>
          </w:tcPr>
          <w:p w14:paraId="7C328E67" w14:textId="00A345CA" w:rsidR="00F44071" w:rsidRPr="00DB4B8D" w:rsidRDefault="00F44071" w:rsidP="00DB4B8D">
            <w:pPr>
              <w:pStyle w:val="Caption"/>
              <w:spacing w:line="280" w:lineRule="atLeast"/>
              <w:jc w:val="center"/>
              <w:rPr>
                <w:highlight w:val="yellow"/>
                <w:lang w:val="en-US"/>
              </w:rPr>
            </w:pPr>
            <w:bookmarkStart w:id="3" w:name="_Ref47737365"/>
            <w:bookmarkStart w:id="4" w:name="_Ref47737369"/>
            <w:r>
              <w:t xml:space="preserve">Figure </w:t>
            </w:r>
            <w:r>
              <w:fldChar w:fldCharType="begin"/>
            </w:r>
            <w:r>
              <w:instrText xml:space="preserve"> SEQ Figure \* ARABIC </w:instrText>
            </w:r>
            <w:r>
              <w:fldChar w:fldCharType="separate"/>
            </w:r>
            <w:r>
              <w:rPr>
                <w:noProof/>
              </w:rPr>
              <w:t>1</w:t>
            </w:r>
            <w:r>
              <w:fldChar w:fldCharType="end"/>
            </w:r>
            <w:bookmarkEnd w:id="4"/>
            <w:r>
              <w:t>. V2X propagation conditions.</w:t>
            </w:r>
            <w:bookmarkEnd w:id="3"/>
          </w:p>
        </w:tc>
      </w:tr>
    </w:tbl>
    <w:p w14:paraId="6CD1277A" w14:textId="0C2503D2" w:rsidR="00121A52" w:rsidRPr="00711366" w:rsidRDefault="00121A52" w:rsidP="00121A52">
      <w:pPr>
        <w:tabs>
          <w:tab w:val="left" w:pos="1276"/>
        </w:tabs>
        <w:ind w:left="1276" w:hanging="1276"/>
        <w:jc w:val="both"/>
        <w:rPr>
          <w:b/>
        </w:rPr>
      </w:pPr>
      <w:r w:rsidRPr="00121A52">
        <w:rPr>
          <w:b/>
        </w:rPr>
        <w:t xml:space="preserve">Proposal </w:t>
      </w:r>
      <w:r w:rsidR="001433DA">
        <w:rPr>
          <w:b/>
        </w:rPr>
        <w:t>2</w:t>
      </w:r>
      <w:r w:rsidRPr="00121A52">
        <w:rPr>
          <w:b/>
        </w:rPr>
        <w:t>:</w:t>
      </w:r>
      <w:r w:rsidRPr="00121A52">
        <w:rPr>
          <w:b/>
        </w:rPr>
        <w:tab/>
        <w:t xml:space="preserve">Define Rel-16 V2X demodulation requirements for </w:t>
      </w:r>
      <w:r w:rsidR="00CE171C">
        <w:rPr>
          <w:b/>
        </w:rPr>
        <w:t>scenarios with relative vehicle speed up to 500 km/h.</w:t>
      </w:r>
    </w:p>
    <w:p w14:paraId="1124653B" w14:textId="68CFA7F1" w:rsidR="00CE171C" w:rsidRPr="00CE171C" w:rsidRDefault="00CE171C" w:rsidP="00A169DD">
      <w:pPr>
        <w:jc w:val="both"/>
        <w:rPr>
          <w:b/>
          <w:bCs/>
          <w:u w:val="single"/>
          <w:lang w:val="en-US"/>
        </w:rPr>
      </w:pPr>
      <w:r w:rsidRPr="00CE171C">
        <w:rPr>
          <w:b/>
          <w:bCs/>
          <w:u w:val="single"/>
          <w:lang w:val="en-US"/>
        </w:rPr>
        <w:t>Sync source assumption</w:t>
      </w:r>
      <w:r>
        <w:rPr>
          <w:b/>
          <w:bCs/>
          <w:u w:val="single"/>
          <w:lang w:val="en-US"/>
        </w:rPr>
        <w:t>s</w:t>
      </w:r>
    </w:p>
    <w:p w14:paraId="40F1CEE0" w14:textId="23B1C00A" w:rsidR="00CE171C" w:rsidRPr="00F44071" w:rsidRDefault="00F44071" w:rsidP="002A5C73">
      <w:pPr>
        <w:jc w:val="both"/>
        <w:rPr>
          <w:lang w:val="en-US"/>
        </w:rPr>
      </w:pPr>
      <w:r w:rsidRPr="00F44071">
        <w:rPr>
          <w:lang w:val="en-US"/>
        </w:rPr>
        <w:t>At current stage, d</w:t>
      </w:r>
      <w:r w:rsidR="00CE171C" w:rsidRPr="00F44071">
        <w:rPr>
          <w:lang w:val="en-US"/>
        </w:rPr>
        <w:t xml:space="preserve">ifferent </w:t>
      </w:r>
      <w:r w:rsidR="002A5C73" w:rsidRPr="00F44071">
        <w:rPr>
          <w:lang w:val="en-US"/>
        </w:rPr>
        <w:t>options for sync source are supported for V2X operation:</w:t>
      </w:r>
    </w:p>
    <w:p w14:paraId="352C6CC7" w14:textId="49C36E52" w:rsidR="002A5C73" w:rsidRPr="00F44071" w:rsidRDefault="002A5C73" w:rsidP="00817171">
      <w:pPr>
        <w:numPr>
          <w:ilvl w:val="0"/>
          <w:numId w:val="8"/>
        </w:numPr>
        <w:jc w:val="both"/>
        <w:rPr>
          <w:lang w:val="en-US"/>
        </w:rPr>
      </w:pPr>
      <w:r w:rsidRPr="00F44071">
        <w:rPr>
          <w:lang w:val="en-US"/>
        </w:rPr>
        <w:t>GNSS</w:t>
      </w:r>
    </w:p>
    <w:p w14:paraId="696C0C83" w14:textId="4EEB22A4" w:rsidR="002A5C73" w:rsidRPr="00F44071" w:rsidRDefault="002A5C73" w:rsidP="00817171">
      <w:pPr>
        <w:numPr>
          <w:ilvl w:val="0"/>
          <w:numId w:val="8"/>
        </w:numPr>
        <w:jc w:val="both"/>
        <w:rPr>
          <w:lang w:val="en-US"/>
        </w:rPr>
      </w:pPr>
      <w:r w:rsidRPr="00F44071">
        <w:rPr>
          <w:lang w:val="en-US"/>
        </w:rPr>
        <w:t>gNB/eNB</w:t>
      </w:r>
    </w:p>
    <w:p w14:paraId="2D9CDFB2" w14:textId="7BC7316C" w:rsidR="002A5C73" w:rsidRPr="00F44071" w:rsidRDefault="002A5C73" w:rsidP="00817171">
      <w:pPr>
        <w:numPr>
          <w:ilvl w:val="0"/>
          <w:numId w:val="8"/>
        </w:numPr>
        <w:jc w:val="both"/>
        <w:rPr>
          <w:lang w:val="en-US"/>
        </w:rPr>
      </w:pPr>
      <w:r w:rsidRPr="00F44071">
        <w:rPr>
          <w:lang w:val="en-US"/>
        </w:rPr>
        <w:t>Another V2X UE</w:t>
      </w:r>
    </w:p>
    <w:p w14:paraId="36B74EEA" w14:textId="112DC181" w:rsidR="002A5C73" w:rsidRPr="001433DA" w:rsidRDefault="00F44071" w:rsidP="001433DA">
      <w:pPr>
        <w:jc w:val="both"/>
        <w:rPr>
          <w:lang w:val="en-US"/>
        </w:rPr>
      </w:pPr>
      <w:r w:rsidRPr="001433DA">
        <w:rPr>
          <w:lang w:val="en-US"/>
        </w:rPr>
        <w:t xml:space="preserve">LTE V2X </w:t>
      </w:r>
      <w:r w:rsidR="001433DA" w:rsidRPr="001433DA">
        <w:rPr>
          <w:lang w:val="en-US"/>
        </w:rPr>
        <w:t>requirements</w:t>
      </w:r>
      <w:r w:rsidRPr="001433DA">
        <w:rPr>
          <w:lang w:val="en-US"/>
        </w:rPr>
        <w:t xml:space="preserve"> </w:t>
      </w:r>
      <w:r w:rsidR="001433DA" w:rsidRPr="001433DA">
        <w:rPr>
          <w:lang w:val="en-US"/>
        </w:rPr>
        <w:t>are defined for GNSS-based and eNB-based synchronization assumptions.</w:t>
      </w:r>
      <w:r w:rsidR="001433DA">
        <w:rPr>
          <w:lang w:val="en-US"/>
        </w:rPr>
        <w:t xml:space="preserve"> Depending on synchronization source different time and frequency offsets are consider for SL signals due to difference synchronization accuracy for difference sources. We suggest to reuse LTE procedure and define demodulation requirements under different sync source assumptions (GNSS and gNB-based).</w:t>
      </w:r>
    </w:p>
    <w:p w14:paraId="3C484D88" w14:textId="78E65CD4" w:rsidR="00B56C84" w:rsidRDefault="00ED0CE1" w:rsidP="00CE171C">
      <w:pPr>
        <w:tabs>
          <w:tab w:val="left" w:pos="1276"/>
        </w:tabs>
        <w:ind w:left="1276" w:hanging="1276"/>
        <w:jc w:val="both"/>
        <w:rPr>
          <w:b/>
        </w:rPr>
      </w:pPr>
      <w:r w:rsidRPr="00121A52">
        <w:rPr>
          <w:b/>
        </w:rPr>
        <w:t xml:space="preserve">Proposal </w:t>
      </w:r>
      <w:r w:rsidR="001433DA">
        <w:rPr>
          <w:b/>
        </w:rPr>
        <w:t>3</w:t>
      </w:r>
      <w:r w:rsidRPr="00121A52">
        <w:rPr>
          <w:b/>
        </w:rPr>
        <w:t>:</w:t>
      </w:r>
      <w:r w:rsidRPr="00121A52">
        <w:rPr>
          <w:b/>
        </w:rPr>
        <w:tab/>
      </w:r>
      <w:r w:rsidR="002A5C73">
        <w:rPr>
          <w:b/>
        </w:rPr>
        <w:t>Define Rel-16 V2X demodulation requirements at least for GNSS-based and gNB-based synchronization.</w:t>
      </w:r>
    </w:p>
    <w:p w14:paraId="15D43774" w14:textId="09601B69" w:rsidR="008E1373" w:rsidRDefault="008E1373" w:rsidP="00CE171C">
      <w:pPr>
        <w:tabs>
          <w:tab w:val="left" w:pos="1276"/>
        </w:tabs>
        <w:ind w:left="1276" w:hanging="1276"/>
        <w:jc w:val="both"/>
        <w:rPr>
          <w:b/>
        </w:rPr>
      </w:pPr>
    </w:p>
    <w:p w14:paraId="40DFD46C" w14:textId="290356D9" w:rsidR="001433DA" w:rsidRDefault="001433DA" w:rsidP="001433DA">
      <w:pPr>
        <w:tabs>
          <w:tab w:val="left" w:pos="1276"/>
        </w:tabs>
        <w:jc w:val="both"/>
        <w:rPr>
          <w:lang w:val="en-US"/>
        </w:rPr>
      </w:pPr>
      <w:r w:rsidRPr="001433DA">
        <w:rPr>
          <w:lang w:val="en-US"/>
        </w:rPr>
        <w:lastRenderedPageBreak/>
        <w:t xml:space="preserve">NR V2X REFSENS requirements are defined under assumptions of 2 receive antenna at V2X UE. Taking into account that there </w:t>
      </w:r>
      <w:r>
        <w:rPr>
          <w:lang w:val="en-US"/>
        </w:rPr>
        <w:t>are</w:t>
      </w:r>
      <w:r w:rsidRPr="001433DA">
        <w:rPr>
          <w:lang w:val="en-US"/>
        </w:rPr>
        <w:t xml:space="preserve"> no RF Core requirements for 4 Rx, demodulation performance requirements should be limited only to scenarios with 2 Rx V2X UE.</w:t>
      </w:r>
    </w:p>
    <w:p w14:paraId="2D265098" w14:textId="0BBE75FA" w:rsidR="001433DA" w:rsidRDefault="001433DA" w:rsidP="001433DA">
      <w:pPr>
        <w:tabs>
          <w:tab w:val="left" w:pos="1276"/>
        </w:tabs>
        <w:ind w:left="1276" w:hanging="1276"/>
        <w:jc w:val="both"/>
        <w:rPr>
          <w:b/>
        </w:rPr>
      </w:pPr>
      <w:r w:rsidRPr="00121A52">
        <w:rPr>
          <w:b/>
        </w:rPr>
        <w:t xml:space="preserve">Proposal </w:t>
      </w:r>
      <w:r w:rsidR="003065B3">
        <w:rPr>
          <w:b/>
        </w:rPr>
        <w:t>4</w:t>
      </w:r>
      <w:r w:rsidRPr="00121A52">
        <w:rPr>
          <w:b/>
        </w:rPr>
        <w:t>:</w:t>
      </w:r>
      <w:r w:rsidRPr="00121A52">
        <w:rPr>
          <w:b/>
        </w:rPr>
        <w:tab/>
      </w:r>
      <w:r>
        <w:rPr>
          <w:b/>
        </w:rPr>
        <w:t xml:space="preserve">Define Rel-16 V2X demodulation requirements </w:t>
      </w:r>
      <w:r w:rsidRPr="001433DA">
        <w:rPr>
          <w:b/>
        </w:rPr>
        <w:t>under assumptions of 2 receive antenna at V2X UE</w:t>
      </w:r>
      <w:r>
        <w:rPr>
          <w:b/>
        </w:rPr>
        <w:t>.</w:t>
      </w:r>
    </w:p>
    <w:p w14:paraId="45AA115F" w14:textId="308C30FB" w:rsidR="003065B3" w:rsidRPr="003065B3" w:rsidRDefault="003065B3" w:rsidP="001433DA">
      <w:pPr>
        <w:tabs>
          <w:tab w:val="left" w:pos="1276"/>
        </w:tabs>
        <w:jc w:val="both"/>
        <w:rPr>
          <w:lang w:val="en-US"/>
        </w:rPr>
      </w:pPr>
      <w:r>
        <w:t>In comparison to LTE V2X, NR V2X support 256QAM and Rank 2 transmission as separate features.</w:t>
      </w:r>
      <w:r w:rsidRPr="003065B3">
        <w:rPr>
          <w:lang w:val="en-US"/>
        </w:rPr>
        <w:t xml:space="preserve"> </w:t>
      </w:r>
      <w:r>
        <w:rPr>
          <w:lang w:val="en-US"/>
        </w:rPr>
        <w:t>We can consider definition of requirements for these features once requirements for basic scenarios will be completed</w:t>
      </w:r>
      <w:r w:rsidRPr="003065B3">
        <w:rPr>
          <w:lang w:val="en-US"/>
        </w:rPr>
        <w:t>.</w:t>
      </w:r>
    </w:p>
    <w:p w14:paraId="1CA27FF2" w14:textId="3FD41900" w:rsidR="003065B3" w:rsidRPr="003065B3" w:rsidRDefault="003065B3" w:rsidP="003065B3">
      <w:pPr>
        <w:tabs>
          <w:tab w:val="left" w:pos="1276"/>
        </w:tabs>
        <w:ind w:left="1276" w:hanging="1276"/>
        <w:jc w:val="both"/>
        <w:rPr>
          <w:b/>
          <w:lang w:val="en-US"/>
        </w:rPr>
      </w:pPr>
      <w:r w:rsidRPr="00121A52">
        <w:rPr>
          <w:b/>
        </w:rPr>
        <w:t xml:space="preserve">Proposal </w:t>
      </w:r>
      <w:r w:rsidRPr="003065B3">
        <w:rPr>
          <w:b/>
          <w:lang w:val="en-US"/>
        </w:rPr>
        <w:t>5</w:t>
      </w:r>
      <w:r w:rsidRPr="00121A52">
        <w:rPr>
          <w:b/>
        </w:rPr>
        <w:t>:</w:t>
      </w:r>
      <w:r w:rsidRPr="00121A52">
        <w:rPr>
          <w:b/>
        </w:rPr>
        <w:tab/>
      </w:r>
      <w:r>
        <w:rPr>
          <w:b/>
          <w:lang w:val="en-US"/>
        </w:rPr>
        <w:t>Consider definition of 256QAM and Rank 2 requirements as second priority for Rel-16 V2X scope.</w:t>
      </w:r>
    </w:p>
    <w:p w14:paraId="5792EF79" w14:textId="77777777" w:rsidR="000D4B18" w:rsidRPr="00146B4F" w:rsidRDefault="000D4B18" w:rsidP="00817171">
      <w:pPr>
        <w:pStyle w:val="Heading1"/>
      </w:pPr>
      <w:r w:rsidRPr="00146B4F">
        <w:t>Conclusion</w:t>
      </w:r>
    </w:p>
    <w:p w14:paraId="3AF9CFD8" w14:textId="04383136" w:rsidR="002B4C37" w:rsidRDefault="008F0FEC" w:rsidP="001B32E7">
      <w:pPr>
        <w:tabs>
          <w:tab w:val="left" w:pos="709"/>
        </w:tabs>
        <w:spacing w:before="60" w:after="60"/>
        <w:jc w:val="both"/>
      </w:pPr>
      <w:r>
        <w:t xml:space="preserve">In this paper we provided view on </w:t>
      </w:r>
      <w:r w:rsidR="003065B3">
        <w:t>test scenarios for V2X demodulation requirements</w:t>
      </w:r>
      <w:r w:rsidR="00111C53">
        <w:t xml:space="preserve"> </w:t>
      </w:r>
      <w:r>
        <w:t>and made the following proposals:</w:t>
      </w:r>
    </w:p>
    <w:p w14:paraId="59C16ED0" w14:textId="5C85C93C" w:rsidR="003065B3" w:rsidRDefault="003065B3" w:rsidP="003065B3">
      <w:pPr>
        <w:tabs>
          <w:tab w:val="left" w:pos="1276"/>
        </w:tabs>
        <w:ind w:left="1276" w:hanging="1276"/>
        <w:jc w:val="both"/>
        <w:rPr>
          <w:b/>
        </w:rPr>
      </w:pPr>
      <w:r w:rsidRPr="00121A52">
        <w:rPr>
          <w:b/>
        </w:rPr>
        <w:t>Proposal 1:</w:t>
      </w:r>
      <w:r w:rsidRPr="00121A52">
        <w:rPr>
          <w:b/>
        </w:rPr>
        <w:tab/>
        <w:t xml:space="preserve">Define Rel-16 V2X demodulation requirements for </w:t>
      </w:r>
      <w:r>
        <w:rPr>
          <w:b/>
        </w:rPr>
        <w:t>FR1 scenarios only.</w:t>
      </w:r>
    </w:p>
    <w:p w14:paraId="1323173B" w14:textId="77777777" w:rsidR="003065B3" w:rsidRPr="00711366" w:rsidRDefault="003065B3" w:rsidP="003065B3">
      <w:pPr>
        <w:tabs>
          <w:tab w:val="left" w:pos="1276"/>
        </w:tabs>
        <w:ind w:left="1276" w:hanging="1276"/>
        <w:jc w:val="both"/>
        <w:rPr>
          <w:b/>
        </w:rPr>
      </w:pPr>
      <w:r w:rsidRPr="00121A52">
        <w:rPr>
          <w:b/>
        </w:rPr>
        <w:t xml:space="preserve">Proposal </w:t>
      </w:r>
      <w:r>
        <w:rPr>
          <w:b/>
        </w:rPr>
        <w:t>2</w:t>
      </w:r>
      <w:r w:rsidRPr="00121A52">
        <w:rPr>
          <w:b/>
        </w:rPr>
        <w:t>:</w:t>
      </w:r>
      <w:r w:rsidRPr="00121A52">
        <w:rPr>
          <w:b/>
        </w:rPr>
        <w:tab/>
        <w:t xml:space="preserve">Define Rel-16 V2X demodulation requirements for </w:t>
      </w:r>
      <w:r>
        <w:rPr>
          <w:b/>
        </w:rPr>
        <w:t>scenarios with relative vehicle speed up to 500 km/h.</w:t>
      </w:r>
    </w:p>
    <w:p w14:paraId="3FD2819B" w14:textId="77777777" w:rsidR="003065B3" w:rsidRDefault="003065B3" w:rsidP="003065B3">
      <w:pPr>
        <w:tabs>
          <w:tab w:val="left" w:pos="1276"/>
        </w:tabs>
        <w:ind w:left="1276" w:hanging="1276"/>
        <w:jc w:val="both"/>
        <w:rPr>
          <w:b/>
        </w:rPr>
      </w:pPr>
      <w:r w:rsidRPr="00121A52">
        <w:rPr>
          <w:b/>
        </w:rPr>
        <w:t xml:space="preserve">Proposal </w:t>
      </w:r>
      <w:r>
        <w:rPr>
          <w:b/>
        </w:rPr>
        <w:t>3</w:t>
      </w:r>
      <w:r w:rsidRPr="00121A52">
        <w:rPr>
          <w:b/>
        </w:rPr>
        <w:t>:</w:t>
      </w:r>
      <w:r w:rsidRPr="00121A52">
        <w:rPr>
          <w:b/>
        </w:rPr>
        <w:tab/>
      </w:r>
      <w:r>
        <w:rPr>
          <w:b/>
        </w:rPr>
        <w:t>Define Rel-16 V2X demodulation requirements at least for GNSS-based and gNB-based synchronization.</w:t>
      </w:r>
    </w:p>
    <w:p w14:paraId="14D2A5B0" w14:textId="77777777" w:rsidR="003065B3" w:rsidRDefault="003065B3" w:rsidP="003065B3">
      <w:pPr>
        <w:tabs>
          <w:tab w:val="left" w:pos="1276"/>
        </w:tabs>
        <w:ind w:left="1276" w:hanging="1276"/>
        <w:jc w:val="both"/>
        <w:rPr>
          <w:b/>
        </w:rPr>
      </w:pPr>
      <w:r w:rsidRPr="00121A52">
        <w:rPr>
          <w:b/>
        </w:rPr>
        <w:t xml:space="preserve">Proposal </w:t>
      </w:r>
      <w:r>
        <w:rPr>
          <w:b/>
        </w:rPr>
        <w:t>4</w:t>
      </w:r>
      <w:r w:rsidRPr="00121A52">
        <w:rPr>
          <w:b/>
        </w:rPr>
        <w:t>:</w:t>
      </w:r>
      <w:r w:rsidRPr="00121A52">
        <w:rPr>
          <w:b/>
        </w:rPr>
        <w:tab/>
      </w:r>
      <w:r>
        <w:rPr>
          <w:b/>
        </w:rPr>
        <w:t xml:space="preserve">Define Rel-16 V2X demodulation requirements </w:t>
      </w:r>
      <w:r w:rsidRPr="001433DA">
        <w:rPr>
          <w:b/>
        </w:rPr>
        <w:t>under assumptions of 2 receive antenna at V2X UE</w:t>
      </w:r>
      <w:r>
        <w:rPr>
          <w:b/>
        </w:rPr>
        <w:t>.</w:t>
      </w:r>
    </w:p>
    <w:p w14:paraId="40D04017" w14:textId="77777777" w:rsidR="003065B3" w:rsidRPr="003065B3" w:rsidRDefault="003065B3" w:rsidP="003065B3">
      <w:pPr>
        <w:tabs>
          <w:tab w:val="left" w:pos="1276"/>
        </w:tabs>
        <w:ind w:left="1276" w:hanging="1276"/>
        <w:jc w:val="both"/>
        <w:rPr>
          <w:b/>
          <w:lang w:val="en-US"/>
        </w:rPr>
      </w:pPr>
      <w:r w:rsidRPr="00121A52">
        <w:rPr>
          <w:b/>
        </w:rPr>
        <w:t xml:space="preserve">Proposal </w:t>
      </w:r>
      <w:r w:rsidRPr="003065B3">
        <w:rPr>
          <w:b/>
          <w:lang w:val="en-US"/>
        </w:rPr>
        <w:t>5</w:t>
      </w:r>
      <w:r w:rsidRPr="00121A52">
        <w:rPr>
          <w:b/>
        </w:rPr>
        <w:t>:</w:t>
      </w:r>
      <w:r w:rsidRPr="00121A52">
        <w:rPr>
          <w:b/>
        </w:rPr>
        <w:tab/>
      </w:r>
      <w:r>
        <w:rPr>
          <w:b/>
          <w:lang w:val="en-US"/>
        </w:rPr>
        <w:t>Consider definition of 256QAM and Rank 2 requirements as second priority for Rel-16 V2X scope.</w:t>
      </w:r>
    </w:p>
    <w:p w14:paraId="5FB25183" w14:textId="77777777" w:rsidR="001E216A" w:rsidRPr="00146B4F" w:rsidRDefault="001E216A" w:rsidP="00817171">
      <w:pPr>
        <w:pStyle w:val="Heading1"/>
      </w:pPr>
      <w:r w:rsidRPr="00146B4F">
        <w:t>References</w:t>
      </w:r>
    </w:p>
    <w:p w14:paraId="56EE086C" w14:textId="66C5815B" w:rsidR="009C56E7" w:rsidRDefault="005E7A47" w:rsidP="005E7A47">
      <w:pPr>
        <w:widowControl w:val="0"/>
        <w:numPr>
          <w:ilvl w:val="0"/>
          <w:numId w:val="2"/>
        </w:numPr>
        <w:overflowPunct/>
        <w:autoSpaceDE/>
        <w:autoSpaceDN/>
        <w:adjustRightInd/>
        <w:jc w:val="both"/>
        <w:textAlignment w:val="auto"/>
      </w:pPr>
      <w:bookmarkStart w:id="5" w:name="_Ref39839544"/>
      <w:bookmarkStart w:id="6" w:name="_Ref31892213"/>
      <w:bookmarkStart w:id="7" w:name="_Ref12973084"/>
      <w:bookmarkStart w:id="8" w:name="_Ref47633322"/>
      <w:r w:rsidRPr="005E7A47">
        <w:t>RP-200129</w:t>
      </w:r>
      <w:r>
        <w:t xml:space="preserve"> “</w:t>
      </w:r>
      <w:r w:rsidRPr="005E7A47">
        <w:t>Revised WID on 5G V2X with NR sidelink</w:t>
      </w:r>
      <w:r>
        <w:t>”, LGE, RAN #87e, March 2020</w:t>
      </w:r>
      <w:bookmarkEnd w:id="5"/>
      <w:bookmarkEnd w:id="6"/>
      <w:bookmarkEnd w:id="7"/>
      <w:r>
        <w:t>.</w:t>
      </w:r>
      <w:bookmarkEnd w:id="8"/>
    </w:p>
    <w:sectPr w:rsidR="009C56E7"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0535C" w14:textId="77777777" w:rsidR="00DB4B8D" w:rsidRDefault="00DB4B8D">
      <w:r>
        <w:separator/>
      </w:r>
    </w:p>
  </w:endnote>
  <w:endnote w:type="continuationSeparator" w:id="0">
    <w:p w14:paraId="0C8DE8E5" w14:textId="77777777" w:rsidR="00DB4B8D" w:rsidRDefault="00DB4B8D">
      <w:r>
        <w:continuationSeparator/>
      </w:r>
    </w:p>
  </w:endnote>
  <w:endnote w:type="continuationNotice" w:id="1">
    <w:p w14:paraId="2E972D03" w14:textId="77777777" w:rsidR="00DB4B8D" w:rsidRDefault="00DB4B8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32095" w14:textId="77777777" w:rsidR="00DB4B8D" w:rsidRDefault="00DB4B8D">
      <w:r>
        <w:separator/>
      </w:r>
    </w:p>
  </w:footnote>
  <w:footnote w:type="continuationSeparator" w:id="0">
    <w:p w14:paraId="4DA9CFDE" w14:textId="77777777" w:rsidR="00DB4B8D" w:rsidRDefault="00DB4B8D">
      <w:r>
        <w:continuationSeparator/>
      </w:r>
    </w:p>
  </w:footnote>
  <w:footnote w:type="continuationNotice" w:id="1">
    <w:p w14:paraId="1CF0D4C8" w14:textId="77777777" w:rsidR="00DB4B8D" w:rsidRDefault="00DB4B8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3A3D8A"/>
    <w:multiLevelType w:val="hybridMultilevel"/>
    <w:tmpl w:val="211E0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BF166F"/>
    <w:multiLevelType w:val="hybridMultilevel"/>
    <w:tmpl w:val="9850A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7"/>
  </w:num>
  <w:num w:numId="4">
    <w:abstractNumId w:val="1"/>
  </w:num>
  <w:num w:numId="5">
    <w:abstractNumId w:val="9"/>
  </w:num>
  <w:num w:numId="6">
    <w:abstractNumId w:val="2"/>
  </w:num>
  <w:num w:numId="7">
    <w:abstractNumId w:val="8"/>
  </w:num>
  <w:num w:numId="8">
    <w:abstractNumId w:val="5"/>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3DA"/>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C73"/>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B3"/>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9A3"/>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405"/>
    <w:rsid w:val="005F2441"/>
    <w:rsid w:val="005F2B0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171"/>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373"/>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05B"/>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71C"/>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B8D"/>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CE1"/>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071"/>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227628">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299438">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D6B6314-E7AF-4F16-8E92-4698C2590DBB}">
  <ds:schemaRefs>
    <ds:schemaRef ds:uri="http://schemas.openxmlformats.org/officeDocument/2006/bibliography"/>
  </ds:schemaRefs>
</ds:datastoreItem>
</file>

<file path=customXml/itemProps5.xml><?xml version="1.0" encoding="utf-8"?>
<ds:datastoreItem xmlns:ds="http://schemas.openxmlformats.org/officeDocument/2006/customXml" ds:itemID="{C6D38287-E4A5-4BCC-B480-0097F44F1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3311</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34</cp:revision>
  <cp:lastPrinted>2018-02-12T13:00:00Z</cp:lastPrinted>
  <dcterms:created xsi:type="dcterms:W3CDTF">2020-02-14T17:33:00Z</dcterms:created>
  <dcterms:modified xsi:type="dcterms:W3CDTF">2020-08-07T21:26:00Z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ies>
</file>